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31"/>
      </w:tblGrid>
      <w:tr w:rsidR="003B1C86" w:rsidTr="00961B2A">
        <w:tc>
          <w:tcPr>
            <w:tcW w:w="1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1C86" w:rsidRDefault="003B1C86">
            <w:r>
              <w:rPr>
                <w:noProof/>
                <w:lang w:eastAsia="es-ES"/>
              </w:rPr>
              <w:drawing>
                <wp:inline distT="0" distB="0" distL="0" distR="0" wp14:anchorId="2DC7F63A" wp14:editId="6B3DE71C">
                  <wp:extent cx="2839372" cy="932256"/>
                  <wp:effectExtent l="0" t="0" r="0" b="127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935" cy="9357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B85" w:rsidTr="00961B2A">
        <w:trPr>
          <w:trHeight w:val="12827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C15B85" w:rsidRDefault="00F56FDF">
            <w:r>
              <w:rPr>
                <w:noProof/>
                <w:lang w:eastAsia="es-ES"/>
              </w:rPr>
              <w:drawing>
                <wp:inline distT="0" distB="0" distL="0" distR="0" wp14:anchorId="40D8076C" wp14:editId="3AA18371">
                  <wp:extent cx="1352549" cy="771525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r="32381" b="1521"/>
                          <a:stretch/>
                        </pic:blipFill>
                        <pic:spPr bwMode="auto">
                          <a:xfrm>
                            <a:off x="0" y="0"/>
                            <a:ext cx="1352866" cy="77170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15B85" w:rsidRDefault="00C15B85"/>
          <w:p w:rsidR="00C15B85" w:rsidRDefault="00C15B85"/>
          <w:p w:rsidR="00185F1D" w:rsidRDefault="00185F1D"/>
          <w:p w:rsidR="00185F1D" w:rsidRDefault="00185F1D"/>
          <w:p w:rsidR="00185F1D" w:rsidRDefault="00185F1D"/>
          <w:p w:rsidR="00185F1D" w:rsidRDefault="00185F1D"/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185F1D" w:rsidRPr="00922FFD" w:rsidRDefault="00FB449A" w:rsidP="00922F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right"/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91332">
              <w:rPr>
                <w:rFonts w:ascii="Helvetica Neue" w:eastAsia="Helvetica Neue" w:hAnsi="Helvetica Neue" w:cs="Helvetica Neue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Nota de prensa</w:t>
            </w:r>
          </w:p>
          <w:p w:rsidR="00793F64" w:rsidRDefault="00793F64" w:rsidP="00922F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B5F7B" w:rsidRDefault="00CB5F7B" w:rsidP="00922F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22FF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 </w:t>
            </w:r>
            <w:r w:rsidR="00537012" w:rsidRPr="00922FF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</w:t>
            </w:r>
            <w:r w:rsidR="00F41C4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</w:t>
            </w:r>
            <w:r w:rsidR="00537012" w:rsidRPr="00922FF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CALDE DE </w:t>
            </w:r>
            <w:r w:rsidRPr="00922FF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ARROYO </w:t>
            </w:r>
            <w:r w:rsidR="007D248A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RECONOCE LA LABOR DE</w:t>
            </w:r>
            <w:r w:rsidR="00793F64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LOS RESPONSABLES </w:t>
            </w:r>
            <w:r w:rsidRPr="00922FFD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LA ASOCIACIÓN ESPAÑOLA CONTRA EL CÁNCER EN </w:t>
            </w:r>
            <w:r w:rsidR="00793F64">
              <w:rPr>
                <w:rFonts w:ascii="Arial" w:eastAsia="Helvetica Neue" w:hAnsi="Arial" w:cs="Arial"/>
                <w:b/>
                <w:bCs/>
                <w:color w:val="000000"/>
                <w:sz w:val="28"/>
                <w:szCs w:val="28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MUNICIPIO</w:t>
            </w:r>
          </w:p>
          <w:p w:rsidR="00922FFD" w:rsidRPr="00C12D7D" w:rsidRDefault="00922FFD" w:rsidP="00922FF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12" w:lineRule="auto"/>
              <w:jc w:val="both"/>
              <w:rPr>
                <w:rFonts w:ascii="Arial" w:eastAsia="Helvetica Neue" w:hAnsi="Arial" w:cs="Arial"/>
                <w:b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C12D7D" w:rsidRPr="00C12D7D" w:rsidRDefault="0020219C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2D7D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28 </w:t>
            </w:r>
            <w:r w:rsidR="00CB5F7B" w:rsidRPr="00C12D7D">
              <w:rPr>
                <w:rFonts w:ascii="Arial" w:eastAsia="Helvetica Neue" w:hAnsi="Arial" w:cs="Arial"/>
                <w:bCs/>
                <w:color w:val="000000"/>
                <w:bdr w:val="nil"/>
                <w:lang w:val="es-ES_tradnl"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junio</w:t>
            </w:r>
            <w:r w:rsidR="00185F1D"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de 2021</w:t>
            </w:r>
            <w:r w:rsidR="00185F1D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.- El </w:t>
            </w:r>
            <w:r w:rsidR="00CB5F7B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Alcalde de</w:t>
            </w:r>
            <w:r w:rsidR="00185F1D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Arroyo de la Encomiend</w:t>
            </w:r>
            <w:r w:rsidR="00CB5F7B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a, Sarbelio Fernández,</w:t>
            </w:r>
            <w:r w:rsidR="00185F1D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ha recibido </w:t>
            </w:r>
            <w:r w:rsidR="007D248A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 los miembros de la 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Junta Directiva </w:t>
            </w:r>
            <w:r w:rsidR="007D248A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saliente </w:t>
            </w:r>
            <w:r w:rsidR="00CB5F7B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 la Asociación Española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contra el Cáncer (AECC) en</w:t>
            </w:r>
            <w:bookmarkStart w:id="0" w:name="_GoBack"/>
            <w:bookmarkEnd w:id="0"/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D248A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el municipio, a los que ha reconocido su labor de estos años abanderando las actividades en favor de los enfermos y sus familias. </w:t>
            </w:r>
          </w:p>
          <w:p w:rsidR="00C12D7D" w:rsidRPr="00C12D7D" w:rsidRDefault="00C12D7D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D248A" w:rsidRPr="00C12D7D" w:rsidRDefault="00F952D2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En palabras del regidor, “</w:t>
            </w:r>
            <w:r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AECC de Arroyo es ejemplo de solidaridad y </w:t>
            </w:r>
            <w:r w:rsidR="00840ACF"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 </w:t>
            </w:r>
            <w:r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la labor que </w:t>
            </w:r>
            <w:r w:rsidR="00840ACF"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favor de los demás guía el trabajo de </w:t>
            </w:r>
            <w:r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muchas asociaciones </w:t>
            </w:r>
            <w:r w:rsidR="00840ACF"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del municipio</w:t>
            </w:r>
            <w:r w:rsidR="00840ACF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”. Asimismo, ha destacado el importante número de jóvenes que están comprometidos con la AECC y les animó “</w:t>
            </w:r>
            <w:r w:rsidR="00840ACF" w:rsidRPr="00C12D7D">
              <w:rPr>
                <w:rFonts w:ascii="Arial" w:eastAsia="Helvetica Neue" w:hAnsi="Arial" w:cs="Arial"/>
                <w:i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 divulgar esta experiencia entre vuestra generación haciéndoles llegar la importancia de vuestro compromiso que beneficia a tantos y que se sumen a vuestro ejemplo</w:t>
            </w:r>
            <w:r w:rsidR="00840ACF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”. </w:t>
            </w:r>
          </w:p>
          <w:p w:rsidR="0020219C" w:rsidRPr="00C12D7D" w:rsidRDefault="0020219C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537012" w:rsidRPr="00C12D7D" w:rsidRDefault="0020219C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el encuentro han participado el Presidente de AECC Valladolid, </w:t>
            </w:r>
            <w:r w:rsidR="00CB5F7B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Artemio Domínguez, 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y la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gerente</w:t>
            </w:r>
            <w:r w:rsidR="00383F76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Luisa </w:t>
            </w:r>
            <w:proofErr w:type="spellStart"/>
            <w:r w:rsidR="00383F76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Lobeto</w:t>
            </w:r>
            <w:proofErr w:type="spellEnd"/>
            <w:r w:rsidR="00CB5F7B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Los responsables provinciales reconocieron la gran labor desarrollada por la agrupación de Arroyo y destacaron que</w:t>
            </w:r>
            <w:r w:rsidR="00B25833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con 475 socios</w:t>
            </w:r>
            <w:r w:rsidR="00B25833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es la localidad en la que cuentan con mayor número de voluntarios después de la capital.</w:t>
            </w:r>
          </w:p>
          <w:p w:rsidR="007D248A" w:rsidRPr="00C12D7D" w:rsidRDefault="007D248A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7D248A" w:rsidRPr="00C12D7D" w:rsidRDefault="007D248A" w:rsidP="00185F1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Durante el acto se ha hecho entrega de un reconoc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imiento a las personas que cesan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en sus responsabilidades 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si bien seguirán 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ligadas a la acción diaria que la asociación despliega en Arroyo. 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Tanto los miembros de junta directiva saliente, 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Javier Sastre, Carmen Toribio, Arancha Fernández, Sebastián Nogales,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Sisto</w:t>
            </w:r>
            <w:proofErr w:type="spellEnd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Galindo, como colaboradores como Julio, </w:t>
            </w:r>
            <w:proofErr w:type="spellStart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Sole</w:t>
            </w:r>
            <w:proofErr w:type="spellEnd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, Nuria y </w:t>
            </w:r>
            <w:proofErr w:type="spellStart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Balbino</w:t>
            </w:r>
            <w:proofErr w:type="spellEnd"/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agradecieron las palabras de ánimo y aseguraron su presencia activa en todas las actividades futuras.</w:t>
            </w:r>
          </w:p>
          <w:p w:rsidR="0020219C" w:rsidRPr="00C12D7D" w:rsidRDefault="0020219C" w:rsidP="0020219C">
            <w:pP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:rsidR="00185F1D" w:rsidRPr="00B25833" w:rsidRDefault="00CB5F7B" w:rsidP="00B25833">
            <w:pPr>
              <w:spacing w:line="360" w:lineRule="auto"/>
              <w:jc w:val="both"/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El Ayuntamiento</w:t>
            </w:r>
            <w:r w:rsidR="0020219C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que ha participado activamente en la reciente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jornada anual de cuestación </w:t>
            </w:r>
            <w:r w:rsidR="0053701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del </w:t>
            </w:r>
            <w:r w:rsidR="0020219C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pasado </w:t>
            </w:r>
            <w:r w:rsidR="0053701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17 de junio </w:t>
            </w:r>
            <w:r w:rsidR="0020219C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en el que se ha puesto en funcionamiento el </w:t>
            </w:r>
            <w:r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nuevo sistema de </w:t>
            </w:r>
            <w:r w:rsidRPr="00C12D7D">
              <w:rPr>
                <w:rFonts w:ascii="Arial" w:eastAsia="Helvetica Neue" w:hAnsi="Arial" w:cs="Arial"/>
                <w:b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Hucha Digital</w:t>
            </w:r>
            <w:r w:rsidR="0020219C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ha comprometido su colaboración en las actuaciones y campañas de divulgación desarrolladas por la AECC</w:t>
            </w:r>
            <w:r w:rsidR="00F952D2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tanto en centros escolares como las dirigidas a la población en general</w:t>
            </w:r>
            <w:r w:rsidR="0020219C" w:rsidRPr="00C12D7D">
              <w:rPr>
                <w:rFonts w:ascii="Arial" w:eastAsia="Helvetica Neue" w:hAnsi="Arial" w:cs="Arial"/>
                <w:color w:val="000000"/>
                <w:bdr w:val="nil"/>
                <w:lang w:eastAsia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</w:t>
            </w:r>
          </w:p>
        </w:tc>
      </w:tr>
    </w:tbl>
    <w:p w:rsidR="00C15B85" w:rsidRDefault="00C15B85" w:rsidP="00C12D7D">
      <w:pPr>
        <w:tabs>
          <w:tab w:val="left" w:pos="4378"/>
        </w:tabs>
      </w:pPr>
    </w:p>
    <w:sectPr w:rsidR="00C15B85" w:rsidSect="00CE46AA">
      <w:pgSz w:w="11906" w:h="16838"/>
      <w:pgMar w:top="851" w:right="244" w:bottom="244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5F8" w:rsidRDefault="003345F8" w:rsidP="003345F8">
      <w:pPr>
        <w:spacing w:after="0" w:line="240" w:lineRule="auto"/>
      </w:pPr>
      <w:r>
        <w:separator/>
      </w:r>
    </w:p>
  </w:endnote>
  <w:end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5F8" w:rsidRDefault="003345F8" w:rsidP="003345F8">
      <w:pPr>
        <w:spacing w:after="0" w:line="240" w:lineRule="auto"/>
      </w:pPr>
      <w:r>
        <w:separator/>
      </w:r>
    </w:p>
  </w:footnote>
  <w:footnote w:type="continuationSeparator" w:id="0">
    <w:p w:rsidR="003345F8" w:rsidRDefault="003345F8" w:rsidP="00334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46F"/>
    <w:multiLevelType w:val="hybridMultilevel"/>
    <w:tmpl w:val="865844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C0F52"/>
    <w:multiLevelType w:val="hybridMultilevel"/>
    <w:tmpl w:val="C4242C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B85"/>
    <w:rsid w:val="000420F8"/>
    <w:rsid w:val="000713D0"/>
    <w:rsid w:val="00097E19"/>
    <w:rsid w:val="00110FC1"/>
    <w:rsid w:val="00113CF1"/>
    <w:rsid w:val="0014668C"/>
    <w:rsid w:val="00185F1D"/>
    <w:rsid w:val="0020219C"/>
    <w:rsid w:val="00216217"/>
    <w:rsid w:val="00255F1D"/>
    <w:rsid w:val="00256006"/>
    <w:rsid w:val="002D692B"/>
    <w:rsid w:val="00330BA1"/>
    <w:rsid w:val="003345F8"/>
    <w:rsid w:val="00383F76"/>
    <w:rsid w:val="003B1C86"/>
    <w:rsid w:val="004018E0"/>
    <w:rsid w:val="00417BD6"/>
    <w:rsid w:val="004218D6"/>
    <w:rsid w:val="00505A10"/>
    <w:rsid w:val="00537012"/>
    <w:rsid w:val="005531E7"/>
    <w:rsid w:val="006004B0"/>
    <w:rsid w:val="006F79F2"/>
    <w:rsid w:val="00793F64"/>
    <w:rsid w:val="007D248A"/>
    <w:rsid w:val="00815D2A"/>
    <w:rsid w:val="00840ACF"/>
    <w:rsid w:val="00867086"/>
    <w:rsid w:val="008E06BE"/>
    <w:rsid w:val="00922D63"/>
    <w:rsid w:val="00922FFD"/>
    <w:rsid w:val="009353D8"/>
    <w:rsid w:val="00961B2A"/>
    <w:rsid w:val="009A2156"/>
    <w:rsid w:val="00A91259"/>
    <w:rsid w:val="00AC2E6E"/>
    <w:rsid w:val="00B25833"/>
    <w:rsid w:val="00B42D65"/>
    <w:rsid w:val="00B8510E"/>
    <w:rsid w:val="00BA140B"/>
    <w:rsid w:val="00BD4860"/>
    <w:rsid w:val="00BD54D3"/>
    <w:rsid w:val="00C11FE5"/>
    <w:rsid w:val="00C12D7D"/>
    <w:rsid w:val="00C15B85"/>
    <w:rsid w:val="00C21919"/>
    <w:rsid w:val="00C47B38"/>
    <w:rsid w:val="00CB5F7B"/>
    <w:rsid w:val="00CE34AE"/>
    <w:rsid w:val="00CE46AA"/>
    <w:rsid w:val="00D13AEE"/>
    <w:rsid w:val="00D8593E"/>
    <w:rsid w:val="00E5046B"/>
    <w:rsid w:val="00E93C9E"/>
    <w:rsid w:val="00ED2998"/>
    <w:rsid w:val="00F41C4D"/>
    <w:rsid w:val="00F564EC"/>
    <w:rsid w:val="00F56FDF"/>
    <w:rsid w:val="00F91332"/>
    <w:rsid w:val="00F952D2"/>
    <w:rsid w:val="00F95F4F"/>
    <w:rsid w:val="00FA6EED"/>
    <w:rsid w:val="00FB449A"/>
    <w:rsid w:val="00FC113D"/>
    <w:rsid w:val="00FD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20F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45F8"/>
  </w:style>
  <w:style w:type="paragraph" w:styleId="Piedepgina">
    <w:name w:val="footer"/>
    <w:basedOn w:val="Normal"/>
    <w:link w:val="PiedepginaCar"/>
    <w:uiPriority w:val="99"/>
    <w:unhideWhenUsed/>
    <w:rsid w:val="00334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45F8"/>
  </w:style>
  <w:style w:type="character" w:styleId="Hipervnculo">
    <w:name w:val="Hyperlink"/>
    <w:basedOn w:val="Fuentedeprrafopredeter"/>
    <w:uiPriority w:val="99"/>
    <w:unhideWhenUsed/>
    <w:rsid w:val="00505A1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3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Jesús González Fernández</dc:creator>
  <cp:lastModifiedBy>Mª Jesús González Fernández</cp:lastModifiedBy>
  <cp:revision>11</cp:revision>
  <cp:lastPrinted>2020-12-11T18:22:00Z</cp:lastPrinted>
  <dcterms:created xsi:type="dcterms:W3CDTF">2021-06-01T16:37:00Z</dcterms:created>
  <dcterms:modified xsi:type="dcterms:W3CDTF">2021-06-28T12:31:00Z</dcterms:modified>
</cp:coreProperties>
</file>